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08"/>
        <w:gridCol w:w="1327"/>
        <w:gridCol w:w="1559"/>
        <w:gridCol w:w="992"/>
        <w:gridCol w:w="1753"/>
        <w:gridCol w:w="1649"/>
        <w:gridCol w:w="3686"/>
        <w:gridCol w:w="992"/>
        <w:gridCol w:w="1134"/>
        <w:gridCol w:w="1351"/>
      </w:tblGrid>
      <w:tr>
        <w:trPr>
          <w:trHeight w:hRule="atLeast" w:val="2086"/>
        </w:trPr>
        <w:tc>
          <w:tcPr>
            <w:tcW w:type="dxa" w:w="9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Ф.И.О.</w:t>
            </w:r>
          </w:p>
        </w:tc>
        <w:tc>
          <w:tcPr>
            <w:tcW w:type="dxa" w:w="13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2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Занимаемая должность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3000000">
            <w:pPr>
              <w:spacing w:line="20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реподаваемые учебные предметы</w:t>
            </w:r>
          </w:p>
          <w:p w14:paraId="04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5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17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6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Ученая степень</w:t>
            </w:r>
          </w:p>
          <w:p w14:paraId="07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(при наличии)</w:t>
            </w:r>
          </w:p>
          <w:p w14:paraId="08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Ученое звание </w:t>
            </w:r>
          </w:p>
          <w:p w14:paraId="09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(при наличии)</w:t>
            </w:r>
          </w:p>
        </w:tc>
        <w:tc>
          <w:tcPr>
            <w:tcW w:type="dxa" w:w="164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36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Общий стаж работы </w:t>
            </w:r>
          </w:p>
          <w:p w14:paraId="0D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Стаж работы по специальности</w:t>
            </w:r>
          </w:p>
        </w:tc>
        <w:tc>
          <w:tcPr>
            <w:tcW w:type="dxa" w:w="135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Учебное заведение</w:t>
            </w:r>
          </w:p>
        </w:tc>
      </w:tr>
      <w:tr>
        <w:trPr>
          <w:trHeight w:hRule="atLeast" w:val="2086"/>
        </w:trPr>
        <w:tc>
          <w:tcPr>
            <w:tcW w:type="dxa" w:w="9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Шушурихина Людмила Викторовна</w:t>
            </w:r>
          </w:p>
        </w:tc>
        <w:tc>
          <w:tcPr>
            <w:tcW w:type="dxa" w:w="132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учитель русского языка и литературы</w:t>
            </w:r>
          </w:p>
        </w:tc>
        <w:tc>
          <w:tcPr>
            <w:tcW w:type="dxa" w:w="15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00000">
            <w:pPr>
              <w:spacing w:line="20" w:lineRule="atLeast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и литература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3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высшее</w:t>
            </w:r>
          </w:p>
        </w:tc>
        <w:tc>
          <w:tcPr>
            <w:tcW w:type="dxa" w:w="17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4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64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5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учитель русского языка и литературы</w:t>
            </w:r>
          </w:p>
        </w:tc>
        <w:tc>
          <w:tcPr>
            <w:tcW w:type="dxa" w:w="368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Методика обучения дисциплине «Русский язык и литература» в основной и средней школе в условиях реализации обговленных ФГОС ООО СОО (108 часов) 28 августа 2023 год</w:t>
            </w:r>
          </w:p>
          <w:p w14:paraId="17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</w:p>
          <w:p w14:paraId="18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«Функционалная грамотность школьника» (72 часа) 12 октября 2022 г</w:t>
            </w:r>
          </w:p>
          <w:p w14:paraId="19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</w:p>
          <w:p w14:paraId="1A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«Проектирование программ воспитания в условиях реализации ФГОС» (36ч) 15 марта 2022 г</w:t>
            </w:r>
          </w:p>
          <w:p w14:paraId="1B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</w:p>
          <w:p w14:paraId="1C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«Классное руководство по ФГОС»  (72 часа) 24 августа 2023 г</w:t>
            </w:r>
          </w:p>
        </w:tc>
        <w:tc>
          <w:tcPr>
            <w:tcW w:type="dxa" w:w="99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D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27 лет</w:t>
            </w:r>
          </w:p>
        </w:tc>
        <w:tc>
          <w:tcPr>
            <w:tcW w:type="dxa" w:w="113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E000000">
            <w:pPr>
              <w:spacing w:line="20" w:lineRule="atLeast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27 лет</w:t>
            </w:r>
          </w:p>
        </w:tc>
        <w:tc>
          <w:tcPr>
            <w:tcW w:type="dxa" w:w="135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F000000">
            <w:pPr>
              <w:spacing w:line="20" w:lineRule="atLeast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</w:rPr>
              <w:t>Забайкальский государственный гуманитарно-педагогический университет им.Н.Г.Чернышевского</w:t>
            </w:r>
          </w:p>
        </w:tc>
      </w:tr>
    </w:tbl>
    <w:p w14:paraId="20000000">
      <w:pPr>
        <w:spacing w:after="0" w:line="2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</w:p>
    <w:sectPr>
      <w:pgSz w:h="11906" w:orient="landscape" w:w="16838"/>
      <w:pgMar w:bottom="426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2024-03-06T05:53:47Z</dcterms:modified>
</cp:coreProperties>
</file>